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F44C9">
      <w:pPr>
        <w:rPr>
          <w:rFonts w:hint="eastAsia" w:ascii="黑体" w:hAnsi="黑体" w:eastAsia="黑体" w:cs="黑体"/>
          <w:spacing w:val="-3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4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36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36"/>
          <w:sz w:val="32"/>
          <w:szCs w:val="32"/>
          <w:lang w:val="en-US" w:eastAsia="zh-CN"/>
        </w:rPr>
        <w:t>2</w:t>
      </w:r>
    </w:p>
    <w:p w14:paraId="604CF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8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</w:pPr>
    </w:p>
    <w:p w14:paraId="2BACAA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2025 年“人工智能+高等教育”</w:t>
      </w:r>
    </w:p>
    <w:p w14:paraId="767CAF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典型应用场景案例</w:t>
      </w:r>
    </w:p>
    <w:p w14:paraId="24FA6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80" w:lineRule="auto"/>
        <w:jc w:val="center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  <w:t>填报手册</w:t>
      </w:r>
    </w:p>
    <w:p w14:paraId="117B8109"/>
    <w:p w14:paraId="520A9E38"/>
    <w:p w14:paraId="4568334D"/>
    <w:p w14:paraId="10E09F44"/>
    <w:p w14:paraId="1D7E4776"/>
    <w:p w14:paraId="1D8FDD15"/>
    <w:p w14:paraId="14D9E666"/>
    <w:p w14:paraId="043B4FAB"/>
    <w:p w14:paraId="2E225426"/>
    <w:p w14:paraId="4247C869"/>
    <w:p w14:paraId="56EFAEBD"/>
    <w:p w14:paraId="4D065B01"/>
    <w:p w14:paraId="73BBF064"/>
    <w:p w14:paraId="3AE6FF0B"/>
    <w:p w14:paraId="106FC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44"/>
          <w:lang w:val="en-US" w:eastAsia="zh-CN"/>
        </w:rPr>
        <w:t>2025年4月</w:t>
      </w:r>
    </w:p>
    <w:p w14:paraId="6D439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44"/>
          <w:lang w:val="en-US" w:eastAsia="zh-CN"/>
        </w:rPr>
        <w:t>技术支持：北京世纪超星信息技术发展有限责任公司</w:t>
      </w:r>
    </w:p>
    <w:p w14:paraId="33F2C2E9">
      <w:pPr>
        <w:rPr>
          <w:rFonts w:hint="eastAsia"/>
          <w:lang w:val="en-US" w:eastAsia="zh-CN"/>
        </w:rPr>
      </w:pPr>
      <w:bookmarkStart w:id="0" w:name="_Toc205"/>
      <w:r>
        <w:rPr>
          <w:rFonts w:hint="eastAsia"/>
          <w:lang w:val="en-US" w:eastAsia="zh-CN"/>
        </w:rPr>
        <w:br w:type="page"/>
      </w:r>
    </w:p>
    <w:p w14:paraId="220BB42F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64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sdtEndPr>
      <w:sdtContent>
        <w:p w14:paraId="26B9F67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  <w:szCs w:val="48"/>
            </w:rPr>
          </w:pPr>
          <w:r>
            <w:rPr>
              <w:rFonts w:ascii="宋体" w:hAnsi="宋体" w:eastAsia="宋体"/>
              <w:sz w:val="44"/>
              <w:szCs w:val="48"/>
            </w:rPr>
            <w:t>目录</w:t>
          </w:r>
        </w:p>
        <w:p w14:paraId="77596A95">
          <w:pPr>
            <w:pStyle w:val="5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sz w:val="28"/>
              <w:szCs w:val="32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 w:val="40"/>
              <w:szCs w:val="40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40"/>
              <w:szCs w:val="40"/>
            </w:rPr>
            <w:instrText xml:space="preserve">TOC \o "1-1" \h \u </w:instrText>
          </w:r>
          <w:r>
            <w:rPr>
              <w:rFonts w:hint="eastAsia" w:ascii="微软雅黑" w:hAnsi="微软雅黑" w:eastAsia="微软雅黑" w:cs="微软雅黑"/>
              <w:sz w:val="40"/>
              <w:szCs w:val="40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instrText xml:space="preserve"> HYPERLINK \l _Toc7834 </w:instrTex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val="en-US" w:eastAsia="zh-CN"/>
            </w:rPr>
            <w:t>一、填报网址…………………………………………………………………………</w: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val="en-US" w:eastAsia="zh-CN"/>
            </w:rPr>
            <w:t>1</w:t>
          </w:r>
        </w:p>
        <w:p w14:paraId="6E6796BF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8"/>
              <w:szCs w:val="32"/>
            </w:rPr>
          </w:pP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instrText xml:space="preserve"> HYPERLINK \l _Toc22426 </w:instrTex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val="en-US" w:eastAsia="zh-CN"/>
            </w:rPr>
            <w:t>二、账号登录</w:t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eastAsia="zh-CN"/>
            </w:rPr>
            <w:t>…………………………………………………………………………</w:t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end"/>
          </w:r>
        </w:p>
        <w:p w14:paraId="0A554E3F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8"/>
              <w:szCs w:val="40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instrText xml:space="preserve"> HYPERLINK \l _Toc11602 </w:instrTex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val="en-US" w:eastAsia="zh-CN"/>
            </w:rPr>
            <w:t>三、密码修改</w:t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eastAsia="zh-CN"/>
            </w:rPr>
            <w:t>…………………………………………………………………………</w: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40"/>
              <w:lang w:val="en-US" w:eastAsia="zh-CN"/>
            </w:rPr>
            <w:t>3</w:t>
          </w:r>
        </w:p>
        <w:p w14:paraId="51DE7197">
          <w:pPr>
            <w:pStyle w:val="5"/>
            <w:tabs>
              <w:tab w:val="right" w:leader="dot" w:pos="8306"/>
            </w:tabs>
            <w:rPr>
              <w:rFonts w:hint="default" w:ascii="微软雅黑" w:hAnsi="微软雅黑" w:eastAsia="微软雅黑" w:cs="微软雅黑"/>
              <w:sz w:val="28"/>
              <w:szCs w:val="32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instrText xml:space="preserve"> HYPERLINK \l _Toc5877 </w:instrTex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32"/>
              <w:lang w:val="en-US" w:eastAsia="zh-CN"/>
            </w:rPr>
            <w:t>四、信息填报</w:t>
          </w:r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40"/>
              <w:lang w:eastAsia="zh-CN"/>
            </w:rPr>
            <w:t>…………………………………………………………………………</w:t>
          </w:r>
          <w:r>
            <w:rPr>
              <w:rFonts w:hint="eastAsia" w:ascii="微软雅黑" w:hAnsi="微软雅黑" w:eastAsia="微软雅黑" w:cs="微软雅黑"/>
              <w:sz w:val="28"/>
              <w:szCs w:val="40"/>
              <w:lang w:val="en-US" w:eastAsia="zh-CN"/>
            </w:rPr>
            <w:t>3</w:t>
          </w:r>
        </w:p>
        <w:p w14:paraId="1410D1FF">
          <w:r>
            <w:rPr>
              <w:rFonts w:hint="eastAsia" w:ascii="微软雅黑" w:hAnsi="微软雅黑" w:eastAsia="微软雅黑" w:cs="微软雅黑"/>
              <w:sz w:val="28"/>
              <w:szCs w:val="40"/>
            </w:rPr>
            <w:fldChar w:fldCharType="end"/>
          </w:r>
        </w:p>
      </w:sdtContent>
    </w:sdt>
    <w:p w14:paraId="4FFE0FC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72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" w:name="_Toc7834"/>
      <w:bookmarkStart w:id="6" w:name="_GoBack"/>
      <w:bookmarkEnd w:id="6"/>
    </w:p>
    <w:p w14:paraId="088C848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72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填报网址</w:t>
      </w:r>
      <w:bookmarkEnd w:id="1"/>
    </w:p>
    <w:p w14:paraId="48D0A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登录地址：https://higher.sd.smartedu.cn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"http://nticct.cahe.edu.cn点击【报名管理】-【参赛报名】。"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请复制本地址到浏览器，推荐火狐、谷歌浏览器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【项目评审】按钮，选择【2025年典型案例评选】项目打开。</w:t>
      </w:r>
    </w:p>
    <w:p w14:paraId="31E06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4830445" cy="2395855"/>
            <wp:effectExtent l="9525" t="9525" r="1778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60A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38700" cy="2175510"/>
            <wp:effectExtent l="9525" t="9525" r="952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D3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12665" cy="2129155"/>
            <wp:effectExtent l="9525" t="9525" r="165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129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A208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72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2" w:name="_Toc22426"/>
      <w:bookmarkStart w:id="3" w:name="_Toc11327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二、账号登录</w:t>
      </w:r>
      <w:bookmarkEnd w:id="2"/>
      <w:bookmarkEnd w:id="3"/>
    </w:p>
    <w:p w14:paraId="176A9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进入平台填报页面后，请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使用分配的账号进行登录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，点击【登录入口】，输入账号/密码，进行登录。</w:t>
      </w:r>
    </w:p>
    <w:p w14:paraId="3DADB6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4836795" cy="2341245"/>
            <wp:effectExtent l="9525" t="9525" r="1143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341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7DB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50765" cy="2298065"/>
            <wp:effectExtent l="9525" t="9525" r="16510" b="1651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C21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3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账号说明：</w:t>
      </w:r>
    </w:p>
    <w:p w14:paraId="08B685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部属高校账号：学校五位数代码+dxal+1/2/3（3个账号）</w:t>
      </w:r>
    </w:p>
    <w:p w14:paraId="6C039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省属高校账号：学校五位数代码+dxal</w:t>
      </w:r>
    </w:p>
    <w:p w14:paraId="1BAE1E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初始密码统一为：dxal@2025 </w:t>
      </w:r>
    </w:p>
    <w:p w14:paraId="02346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例如：</w:t>
      </w:r>
    </w:p>
    <w:p w14:paraId="23291A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中国石油大学（华东），3个登录账号应为：10425dxal1、10425dxal2、10425dxal3，初始密码为：dxal@2025</w:t>
      </w:r>
    </w:p>
    <w:p w14:paraId="76994D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lang w:val="en-US" w:eastAsia="zh-CN"/>
        </w:rPr>
        <w:t>山东科技大学，登录账号应为：10424dxal，初始密码为：dxal@2025</w:t>
      </w:r>
    </w:p>
    <w:p w14:paraId="3C9970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4" w:name="_Toc11602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三、密码修改</w:t>
      </w:r>
      <w:bookmarkEnd w:id="4"/>
    </w:p>
    <w:p w14:paraId="47B10D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登录后，系统会自动跳转至个人中心页面，进入个人中心界面后，请自行修改密码，点击右侧【密码修改】，* 密码需由8-16位字母和数字组成。</w:t>
      </w:r>
    </w:p>
    <w:p w14:paraId="19CDB7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63185" cy="2100580"/>
            <wp:effectExtent l="9525" t="9525" r="18415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10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15DE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C8FA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5" w:name="_Toc5877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四、信息填报</w:t>
      </w:r>
      <w:bookmarkEnd w:id="5"/>
    </w:p>
    <w:p w14:paraId="057CD7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密码修改后再次进行登录，系统会自动跳转至个人中心页面，如下图。</w:t>
      </w:r>
    </w:p>
    <w:p w14:paraId="402063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填写信息分【汇总表信息】与【申报书提交】，填写时请注意不要遗漏。</w:t>
      </w:r>
    </w:p>
    <w:p w14:paraId="213581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6B157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55210" cy="2143760"/>
            <wp:effectExtent l="9525" t="9525" r="1206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3A8F92">
      <w:pPr>
        <w:jc w:val="center"/>
        <w:rPr>
          <w:rFonts w:hint="eastAsia"/>
          <w:sz w:val="22"/>
          <w:szCs w:val="24"/>
          <w:lang w:val="en-US" w:eastAsia="zh-CN"/>
        </w:rPr>
      </w:pPr>
    </w:p>
    <w:p w14:paraId="73355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2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信息填写上传后，在提交截止时间之前，可以点击右上角【暂存】按钮，即可对已经添加的内容进行保存，不会提交，如后续需要修改，点击【编辑】即可。</w:t>
      </w:r>
    </w:p>
    <w:p w14:paraId="44921E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01235" cy="2225040"/>
            <wp:effectExtent l="9525" t="9525" r="1841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0FB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-2147483648" w:line="572" w:lineRule="exact"/>
        <w:ind w:firstLine="640" w:firstLineChars="20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若已填写完成，点击右上角【提交】按钮即可完成提交。</w:t>
      </w:r>
    </w:p>
    <w:p w14:paraId="7163C5AF">
      <w:pPr>
        <w:rPr>
          <w:rFonts w:hint="eastAsia" w:eastAsia="黑体" w:cs="黑体"/>
          <w:spacing w:val="-36"/>
          <w:sz w:val="32"/>
          <w:szCs w:val="32"/>
          <w:lang w:val="en-US" w:eastAsia="zh-CN"/>
        </w:rPr>
      </w:pPr>
    </w:p>
    <w:p w14:paraId="1423BAC4">
      <w:pPr>
        <w:rPr>
          <w:rFonts w:hint="eastAsia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53D91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1D4F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7386FF"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7386FF"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C66FAC"/>
    <w:rsid w:val="13C66FAC"/>
    <w:rsid w:val="3C0D5832"/>
    <w:rsid w:val="419A239D"/>
    <w:rsid w:val="6542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653</Words>
  <Characters>766</Characters>
  <Lines>0</Lines>
  <Paragraphs>0</Paragraphs>
  <TotalTime>3</TotalTime>
  <ScaleCrop>false</ScaleCrop>
  <LinksUpToDate>false</LinksUpToDate>
  <CharactersWithSpaces>770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2025-04-25T06:22:00Z</dcterms:created>
  <dc:creator>F✨an</dc:creator>
  <cp:lastModifiedBy>小白兔</cp:lastModifiedBy>
  <dcterms:modified xsi:type="dcterms:W3CDTF">2025-04-25T10:08:21Z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D29C189B04B048C1BF52442E66694A85_13</vt:lpwstr>
  </property>
  <property fmtid="{D5CDD505-2E9C-101B-9397-08002B2CF9AE}" pid="4" name="KSOTemplateDocerSaveRecord">
    <vt:lpwstr>eyJoZGlkIjoiY2MxNzc2YjhjMjIwNjkwMTFmNTQwOGZlZmQ0NDA1YjAiLCJ1c2VySWQiOiIzODQ3MDYzMTEifQ==</vt:lpwstr>
  </property>
</Properties>
</file>